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F87C" w14:textId="77777777" w:rsidR="005F6D90" w:rsidRPr="005F6D90" w:rsidRDefault="005F6D90" w:rsidP="005F6D90">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5F6D90">
        <w:rPr>
          <w:rFonts w:ascii="Lato" w:eastAsia="Times New Roman" w:hAnsi="Lato" w:cs="Times New Roman"/>
          <w:color w:val="CC3300"/>
          <w:kern w:val="36"/>
          <w:sz w:val="36"/>
          <w:szCs w:val="36"/>
          <w:lang w:eastAsia="fr-BE"/>
          <w14:ligatures w14:val="none"/>
        </w:rPr>
        <w:t>L’accord US soulage le marché</w:t>
      </w:r>
    </w:p>
    <w:p w14:paraId="2A9DF64A" w14:textId="77777777" w:rsidR="005F6D90" w:rsidRDefault="005F6D90" w:rsidP="005F6D90">
      <w:pPr>
        <w:shd w:val="clear" w:color="auto" w:fill="FFFFFF"/>
        <w:spacing w:before="75" w:after="75" w:line="240" w:lineRule="auto"/>
        <w:jc w:val="both"/>
        <w:rPr>
          <w:rFonts w:ascii="Lato" w:eastAsia="Times New Roman" w:hAnsi="Lato" w:cs="Times New Roman"/>
          <w:i/>
          <w:iCs/>
          <w:color w:val="000000"/>
          <w:kern w:val="0"/>
          <w:sz w:val="23"/>
          <w:szCs w:val="23"/>
          <w:lang w:eastAsia="fr-BE"/>
          <w14:ligatures w14:val="none"/>
        </w:rPr>
      </w:pPr>
    </w:p>
    <w:p w14:paraId="367F7473" w14:textId="2E19B0BC" w:rsidR="005F6D90" w:rsidRPr="005F6D90" w:rsidRDefault="005F6D90" w:rsidP="005F6D9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F6D90">
        <w:rPr>
          <w:rFonts w:ascii="Lato" w:eastAsia="Times New Roman" w:hAnsi="Lato" w:cs="Times New Roman"/>
          <w:color w:val="000000"/>
          <w:kern w:val="0"/>
          <w:sz w:val="23"/>
          <w:szCs w:val="23"/>
          <w:lang w:eastAsia="fr-BE"/>
          <w14:ligatures w14:val="none"/>
        </w:rPr>
        <w:t>Les cours du </w:t>
      </w:r>
      <w:r w:rsidRPr="005F6D90">
        <w:rPr>
          <w:rFonts w:ascii="Lato" w:eastAsia="Times New Roman" w:hAnsi="Lato" w:cs="Times New Roman"/>
          <w:color w:val="000000"/>
          <w:kern w:val="0"/>
          <w:sz w:val="23"/>
          <w:szCs w:val="23"/>
          <w:u w:val="single"/>
          <w:lang w:eastAsia="fr-BE"/>
          <w14:ligatures w14:val="none"/>
        </w:rPr>
        <w:t>cuivre</w:t>
      </w:r>
      <w:r w:rsidRPr="005F6D90">
        <w:rPr>
          <w:rFonts w:ascii="Lato" w:eastAsia="Times New Roman" w:hAnsi="Lato" w:cs="Times New Roman"/>
          <w:color w:val="000000"/>
          <w:kern w:val="0"/>
          <w:sz w:val="23"/>
          <w:szCs w:val="23"/>
          <w:lang w:eastAsia="fr-BE"/>
          <w14:ligatures w14:val="none"/>
        </w:rPr>
        <w:t> remontent ce mardi, soutenus par un dollar affaibli. La suspension temporaire du plafonnement de la dette américaine, afin d’éviter un défaut de paiement, soulage les participants et leur rend le goût du risque.</w:t>
      </w:r>
    </w:p>
    <w:p w14:paraId="52A32E00" w14:textId="77777777" w:rsidR="005F6D90" w:rsidRPr="005F6D90" w:rsidRDefault="005F6D90" w:rsidP="005F6D9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F6D90">
        <w:rPr>
          <w:rFonts w:ascii="Lato" w:eastAsia="Times New Roman" w:hAnsi="Lato" w:cs="Times New Roman"/>
          <w:color w:val="000000"/>
          <w:kern w:val="0"/>
          <w:sz w:val="23"/>
          <w:szCs w:val="23"/>
          <w:lang w:eastAsia="fr-BE"/>
          <w14:ligatures w14:val="none"/>
        </w:rPr>
        <w:t>Sur le LME, le </w:t>
      </w:r>
      <w:r w:rsidRPr="005F6D90">
        <w:rPr>
          <w:rFonts w:ascii="Lato" w:eastAsia="Times New Roman" w:hAnsi="Lato" w:cs="Times New Roman"/>
          <w:color w:val="000000"/>
          <w:kern w:val="0"/>
          <w:sz w:val="23"/>
          <w:szCs w:val="23"/>
          <w:u w:val="single"/>
          <w:lang w:eastAsia="fr-BE"/>
          <w14:ligatures w14:val="none"/>
        </w:rPr>
        <w:t>cuivre</w:t>
      </w:r>
      <w:r w:rsidRPr="005F6D90">
        <w:rPr>
          <w:rFonts w:ascii="Lato" w:eastAsia="Times New Roman" w:hAnsi="Lato" w:cs="Times New Roman"/>
          <w:color w:val="000000"/>
          <w:kern w:val="0"/>
          <w:sz w:val="23"/>
          <w:szCs w:val="23"/>
          <w:lang w:eastAsia="fr-BE"/>
          <w14:ligatures w14:val="none"/>
        </w:rPr>
        <w:t xml:space="preserve"> pour livraison à trois mois gagne 0,4 % à 8,167 $/t. Sur le </w:t>
      </w:r>
      <w:proofErr w:type="spellStart"/>
      <w:r w:rsidRPr="005F6D90">
        <w:rPr>
          <w:rFonts w:ascii="Lato" w:eastAsia="Times New Roman" w:hAnsi="Lato" w:cs="Times New Roman"/>
          <w:color w:val="000000"/>
          <w:kern w:val="0"/>
          <w:sz w:val="23"/>
          <w:szCs w:val="23"/>
          <w:lang w:eastAsia="fr-BE"/>
          <w14:ligatures w14:val="none"/>
        </w:rPr>
        <w:t>ShFE</w:t>
      </w:r>
      <w:proofErr w:type="spellEnd"/>
      <w:r w:rsidRPr="005F6D90">
        <w:rPr>
          <w:rFonts w:ascii="Lato" w:eastAsia="Times New Roman" w:hAnsi="Lato" w:cs="Times New Roman"/>
          <w:color w:val="000000"/>
          <w:kern w:val="0"/>
          <w:sz w:val="23"/>
          <w:szCs w:val="23"/>
          <w:lang w:eastAsia="fr-BE"/>
          <w14:ligatures w14:val="none"/>
        </w:rPr>
        <w:t>, le contrat le plus échangé (échéance juillet) avance de 0,5 % à 65.220 yuan/t (9,435.63 $).</w:t>
      </w:r>
    </w:p>
    <w:p w14:paraId="5928A81D" w14:textId="77777777" w:rsidR="005F6D90" w:rsidRPr="005F6D90" w:rsidRDefault="005F6D90" w:rsidP="005F6D9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F6D90">
        <w:rPr>
          <w:rFonts w:ascii="Lato" w:eastAsia="Times New Roman" w:hAnsi="Lato" w:cs="Times New Roman"/>
          <w:color w:val="000000"/>
          <w:kern w:val="0"/>
          <w:sz w:val="23"/>
          <w:szCs w:val="23"/>
          <w:lang w:eastAsia="fr-BE"/>
          <w14:ligatures w14:val="none"/>
        </w:rPr>
        <w:t>Après l’annonce d’un accord entre le président Joe Biden et le représentant des Républicains Kevin McCarthy, le billet vert a chuté face aux autres devises principales. Cet accord doit néanmoins passer devant le Congrès, où il n’est pas attendu à bras ouverts. Un billet vert affaibli rend les métaux libellés en dollar moins onéreux pour les détenteurs d’autres devises.</w:t>
      </w:r>
    </w:p>
    <w:p w14:paraId="07C652E1" w14:textId="77777777" w:rsidR="005F6D90" w:rsidRPr="005F6D90" w:rsidRDefault="005F6D90" w:rsidP="005F6D9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F6D90">
        <w:rPr>
          <w:rFonts w:ascii="Lato" w:eastAsia="Times New Roman" w:hAnsi="Lato" w:cs="Times New Roman"/>
          <w:color w:val="000000"/>
          <w:kern w:val="0"/>
          <w:sz w:val="23"/>
          <w:szCs w:val="23"/>
          <w:lang w:eastAsia="fr-BE"/>
          <w14:ligatures w14:val="none"/>
        </w:rPr>
        <w:t>Sur le LME, la prime concernant l’étain cash par rapport au contrat pour livraison à trois mois s’élevait à 368 $/t vendredi, soit son niveau le plus élevé depuis juin 2022, ce qui laisse présager d’un resserrement de l’approvisionnement. L’International Tin Association a annoncé la semaine dernière que la milice ethnique Wa avait publié un rapport détaillé sur la suspension de l’activité minière dans la région birmane sous leur contrôle.</w:t>
      </w:r>
    </w:p>
    <w:p w14:paraId="5E663C41" w14:textId="77777777" w:rsidR="005F6D90" w:rsidRPr="005F6D90" w:rsidRDefault="005F6D90" w:rsidP="005F6D9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F6D90">
        <w:rPr>
          <w:rFonts w:ascii="Lato" w:eastAsia="Times New Roman" w:hAnsi="Lato" w:cs="Times New Roman"/>
          <w:color w:val="000000"/>
          <w:kern w:val="0"/>
          <w:sz w:val="23"/>
          <w:szCs w:val="23"/>
          <w:lang w:eastAsia="fr-BE"/>
          <w14:ligatures w14:val="none"/>
        </w:rPr>
        <w:t>Sur le LME, le </w:t>
      </w:r>
      <w:r w:rsidRPr="005F6D90">
        <w:rPr>
          <w:rFonts w:ascii="Lato" w:eastAsia="Times New Roman" w:hAnsi="Lato" w:cs="Times New Roman"/>
          <w:color w:val="000000"/>
          <w:kern w:val="0"/>
          <w:sz w:val="23"/>
          <w:szCs w:val="23"/>
          <w:u w:val="single"/>
          <w:lang w:eastAsia="fr-BE"/>
          <w14:ligatures w14:val="none"/>
        </w:rPr>
        <w:t>nickel</w:t>
      </w:r>
      <w:r w:rsidRPr="005F6D90">
        <w:rPr>
          <w:rFonts w:ascii="Lato" w:eastAsia="Times New Roman" w:hAnsi="Lato" w:cs="Times New Roman"/>
          <w:color w:val="000000"/>
          <w:kern w:val="0"/>
          <w:sz w:val="23"/>
          <w:szCs w:val="23"/>
          <w:lang w:eastAsia="fr-BE"/>
          <w14:ligatures w14:val="none"/>
        </w:rPr>
        <w:t> et </w:t>
      </w:r>
      <w:r w:rsidRPr="005F6D90">
        <w:rPr>
          <w:rFonts w:ascii="Lato" w:eastAsia="Times New Roman" w:hAnsi="Lato" w:cs="Times New Roman"/>
          <w:color w:val="000000"/>
          <w:kern w:val="0"/>
          <w:sz w:val="23"/>
          <w:szCs w:val="23"/>
          <w:u w:val="single"/>
          <w:lang w:eastAsia="fr-BE"/>
          <w14:ligatures w14:val="none"/>
        </w:rPr>
        <w:t>l’étain</w:t>
      </w:r>
      <w:r w:rsidRPr="005F6D90">
        <w:rPr>
          <w:rFonts w:ascii="Lato" w:eastAsia="Times New Roman" w:hAnsi="Lato" w:cs="Times New Roman"/>
          <w:color w:val="000000"/>
          <w:kern w:val="0"/>
          <w:sz w:val="23"/>
          <w:szCs w:val="23"/>
          <w:lang w:eastAsia="fr-BE"/>
          <w14:ligatures w14:val="none"/>
        </w:rPr>
        <w:t> s’inscrivent en hausse, de 2,4 % et 4,2 % respectivement, tandis qu’</w:t>
      </w:r>
      <w:r w:rsidRPr="005F6D90">
        <w:rPr>
          <w:rFonts w:ascii="Lato" w:eastAsia="Times New Roman" w:hAnsi="Lato" w:cs="Times New Roman"/>
          <w:color w:val="000000"/>
          <w:kern w:val="0"/>
          <w:sz w:val="23"/>
          <w:szCs w:val="23"/>
          <w:u w:val="single"/>
          <w:lang w:eastAsia="fr-BE"/>
          <w14:ligatures w14:val="none"/>
        </w:rPr>
        <w:t>aluminium</w:t>
      </w:r>
      <w:r w:rsidRPr="005F6D90">
        <w:rPr>
          <w:rFonts w:ascii="Lato" w:eastAsia="Times New Roman" w:hAnsi="Lato" w:cs="Times New Roman"/>
          <w:color w:val="000000"/>
          <w:kern w:val="0"/>
          <w:sz w:val="23"/>
          <w:szCs w:val="23"/>
          <w:lang w:eastAsia="fr-BE"/>
          <w14:ligatures w14:val="none"/>
        </w:rPr>
        <w:t>, </w:t>
      </w:r>
      <w:r w:rsidRPr="005F6D90">
        <w:rPr>
          <w:rFonts w:ascii="Lato" w:eastAsia="Times New Roman" w:hAnsi="Lato" w:cs="Times New Roman"/>
          <w:color w:val="000000"/>
          <w:kern w:val="0"/>
          <w:sz w:val="23"/>
          <w:szCs w:val="23"/>
          <w:u w:val="single"/>
          <w:lang w:eastAsia="fr-BE"/>
          <w14:ligatures w14:val="none"/>
        </w:rPr>
        <w:t>zinc</w:t>
      </w:r>
      <w:r w:rsidRPr="005F6D90">
        <w:rPr>
          <w:rFonts w:ascii="Lato" w:eastAsia="Times New Roman" w:hAnsi="Lato" w:cs="Times New Roman"/>
          <w:color w:val="000000"/>
          <w:kern w:val="0"/>
          <w:sz w:val="23"/>
          <w:szCs w:val="23"/>
          <w:lang w:eastAsia="fr-BE"/>
          <w14:ligatures w14:val="none"/>
        </w:rPr>
        <w:t> et </w:t>
      </w:r>
      <w:r w:rsidRPr="005F6D90">
        <w:rPr>
          <w:rFonts w:ascii="Lato" w:eastAsia="Times New Roman" w:hAnsi="Lato" w:cs="Times New Roman"/>
          <w:color w:val="000000"/>
          <w:kern w:val="0"/>
          <w:sz w:val="23"/>
          <w:szCs w:val="23"/>
          <w:u w:val="single"/>
          <w:lang w:eastAsia="fr-BE"/>
          <w14:ligatures w14:val="none"/>
        </w:rPr>
        <w:t>plomb</w:t>
      </w:r>
      <w:r w:rsidRPr="005F6D90">
        <w:rPr>
          <w:rFonts w:ascii="Lato" w:eastAsia="Times New Roman" w:hAnsi="Lato" w:cs="Times New Roman"/>
          <w:color w:val="000000"/>
          <w:kern w:val="0"/>
          <w:sz w:val="23"/>
          <w:szCs w:val="23"/>
          <w:lang w:eastAsia="fr-BE"/>
          <w14:ligatures w14:val="none"/>
        </w:rPr>
        <w:t> sont en baisse.</w:t>
      </w:r>
    </w:p>
    <w:p w14:paraId="246443C8"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90"/>
    <w:rsid w:val="00287462"/>
    <w:rsid w:val="005F6D9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3F36"/>
  <w15:chartTrackingRefBased/>
  <w15:docId w15:val="{A5A630F9-2C51-4951-909C-123DB30F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38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1186</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2023-05-30T07:24:00Z</dcterms:created>
  <dcterms:modified xsi:type="dcterms:W3CDTF">2023-05-30T07:25:00Z</dcterms:modified>
</cp:coreProperties>
</file>